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A2" w:rsidRPr="00B127DC" w:rsidRDefault="008333A2" w:rsidP="008333A2">
      <w:pPr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B127DC">
        <w:rPr>
          <w:rFonts w:cs="David" w:hint="cs"/>
          <w:b/>
          <w:bCs/>
          <w:sz w:val="24"/>
          <w:szCs w:val="24"/>
          <w:u w:val="single"/>
          <w:rtl/>
        </w:rPr>
        <w:t>שאלות ממבחני יזמות עסקית</w:t>
      </w:r>
    </w:p>
    <w:p w:rsidR="008333A2" w:rsidRDefault="008333A2" w:rsidP="00F87238">
      <w:pPr>
        <w:rPr>
          <w:rFonts w:cs="David"/>
          <w:b/>
          <w:bCs/>
          <w:sz w:val="24"/>
          <w:szCs w:val="24"/>
          <w:u w:val="single"/>
          <w:rtl/>
        </w:rPr>
      </w:pPr>
      <w:r w:rsidRPr="00B127DC">
        <w:rPr>
          <w:rFonts w:cs="David" w:hint="cs"/>
          <w:b/>
          <w:bCs/>
          <w:sz w:val="24"/>
          <w:szCs w:val="24"/>
          <w:u w:val="single"/>
          <w:rtl/>
        </w:rPr>
        <w:t xml:space="preserve">שיעור </w:t>
      </w:r>
      <w:r w:rsidR="00F87238">
        <w:rPr>
          <w:rFonts w:cs="David" w:hint="cs"/>
          <w:b/>
          <w:bCs/>
          <w:sz w:val="24"/>
          <w:szCs w:val="24"/>
          <w:u w:val="single"/>
          <w:rtl/>
        </w:rPr>
        <w:t>4</w:t>
      </w:r>
      <w:bookmarkStart w:id="0" w:name="_GoBack"/>
      <w:bookmarkEnd w:id="0"/>
      <w:r w:rsidRPr="00B127DC">
        <w:rPr>
          <w:rFonts w:cs="David" w:hint="cs"/>
          <w:b/>
          <w:bCs/>
          <w:sz w:val="24"/>
          <w:szCs w:val="24"/>
          <w:u w:val="single"/>
          <w:rtl/>
        </w:rPr>
        <w:t>- מטלה 1- ציון 100</w:t>
      </w:r>
    </w:p>
    <w:p w:rsidR="00B127DC" w:rsidRPr="00B127DC" w:rsidRDefault="00B127DC" w:rsidP="008333A2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8333A2" w:rsidRPr="00B127DC" w:rsidTr="008333A2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3A2" w:rsidRPr="00B127DC" w:rsidRDefault="008333A2" w:rsidP="008333A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B127DC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כדי שחברה תיקרא "ציבורית", עליה לעמוד בקריטריון הבא</w:t>
            </w:r>
            <w:r w:rsidRPr="00B127DC">
              <w:rPr>
                <w:rFonts w:ascii="Arial" w:eastAsia="Times New Roman" w:hAnsi="Arial" w:cs="David"/>
                <w:sz w:val="24"/>
                <w:szCs w:val="24"/>
                <w:u w:val="single"/>
              </w:rPr>
              <w:t>:</w:t>
            </w:r>
          </w:p>
        </w:tc>
      </w:tr>
      <w:tr w:rsidR="008333A2" w:rsidRPr="00B127DC" w:rsidTr="008333A2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3A2" w:rsidRPr="00B127DC" w:rsidRDefault="008333A2" w:rsidP="008333A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127DC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8333A2" w:rsidRPr="00B127DC" w:rsidRDefault="008333A2" w:rsidP="008333A2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B127DC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8333A2" w:rsidRPr="00B127DC" w:rsidRDefault="008333A2" w:rsidP="008333A2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127DC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8333A2" w:rsidRPr="00B127DC" w:rsidTr="008333A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8333A2" w:rsidRPr="00B127DC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8333A2" w:rsidRPr="00B127DC" w:rsidRDefault="008333A2" w:rsidP="008333A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127DC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06" type="#_x0000_t75" style="width:20.25pt;height:18pt" o:ole="">
                        <v:imagedata r:id="rId5" o:title=""/>
                      </v:shape>
                      <w:control r:id="rId6" w:name="DefaultOcxName" w:shapeid="_x0000_i11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3A2" w:rsidRPr="00B127DC" w:rsidRDefault="008333A2" w:rsidP="008333A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127DC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לפחות 20% ממניותיה נסחרות בבורסה לניירות ערך</w:t>
                  </w:r>
                </w:p>
              </w:tc>
            </w:tr>
            <w:tr w:rsidR="008333A2" w:rsidRPr="00B127DC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8333A2" w:rsidRPr="00B127DC" w:rsidRDefault="008333A2" w:rsidP="008333A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127DC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09" type="#_x0000_t75" style="width:20.25pt;height:18pt" o:ole="">
                        <v:imagedata r:id="rId7" o:title=""/>
                      </v:shape>
                      <w:control r:id="rId8" w:name="DefaultOcxName1" w:shapeid="_x0000_i11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3A2" w:rsidRPr="00B127DC" w:rsidRDefault="008333A2" w:rsidP="008333A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127DC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הקפדה לחשוף את תוצאותיה העסקיות בכל רבעון, באמצעות פרסום מאזן</w:t>
                  </w:r>
                </w:p>
              </w:tc>
            </w:tr>
            <w:tr w:rsidR="008333A2" w:rsidRPr="00B127DC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8333A2" w:rsidRPr="00B127DC" w:rsidRDefault="008333A2" w:rsidP="008333A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127DC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12" type="#_x0000_t75" style="width:20.25pt;height:18pt" o:ole="">
                        <v:imagedata r:id="rId9" o:title=""/>
                      </v:shape>
                      <w:control r:id="rId10" w:name="DefaultOcxName2" w:shapeid="_x0000_i11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3A2" w:rsidRPr="00B127DC" w:rsidRDefault="008333A2" w:rsidP="008333A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127DC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פרסום ברשומות על כוונתה להעמיד את עצמה למכירה לציבור</w:t>
                  </w:r>
                </w:p>
              </w:tc>
            </w:tr>
            <w:tr w:rsidR="008333A2" w:rsidRPr="00B127DC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8333A2" w:rsidRPr="00B127DC" w:rsidRDefault="008333A2" w:rsidP="008333A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127DC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15" type="#_x0000_t75" style="width:20.25pt;height:18pt" o:ole="">
                        <v:imagedata r:id="rId11" o:title=""/>
                      </v:shape>
                      <w:control r:id="rId12" w:name="DefaultOcxName3" w:shapeid="_x0000_i11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3A2" w:rsidRPr="00B127DC" w:rsidRDefault="008333A2" w:rsidP="008333A2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127DC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העמדה של כל מניותיה (ולא רק את חלקן) למכירה באמצעות הנפקה בבורסה לניירות ערך</w:t>
                  </w:r>
                </w:p>
              </w:tc>
            </w:tr>
          </w:tbl>
          <w:p w:rsidR="008333A2" w:rsidRPr="00B127DC" w:rsidRDefault="008333A2" w:rsidP="008333A2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8333A2" w:rsidRPr="00B127DC" w:rsidRDefault="008333A2" w:rsidP="008333A2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127DC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333A2" w:rsidRPr="00B127DC" w:rsidRDefault="008333A2" w:rsidP="008333A2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C49B6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החשש המרכזי בעסקת בעלי עניין הינו</w:t>
            </w:r>
          </w:p>
        </w:tc>
      </w:tr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AC49B6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AC49B6" w:rsidRPr="00AC49B6" w:rsidRDefault="00AC49B6" w:rsidP="00AC49B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AC49B6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C49B6" w:rsidRPr="00AC49B6" w:rsidRDefault="00AC49B6" w:rsidP="00AC49B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AC49B6" w:rsidRPr="00AC49B6" w:rsidTr="00AC49B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18" type="#_x0000_t75" style="width:20.25pt;height:18pt" o:ole="">
                        <v:imagedata r:id="rId13" o:title=""/>
                      </v:shape>
                      <w:control r:id="rId14" w:name="DefaultOcxName4" w:shapeid="_x0000_i11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שבעלי המניות שאינם בעלי עניין ירוויחו מהעסקה על חשבון בעל העניין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21" type="#_x0000_t75" style="width:20.25pt;height:18pt" o:ole="">
                        <v:imagedata r:id="rId15" o:title=""/>
                      </v:shape>
                      <w:control r:id="rId16" w:name="DefaultOcxName11" w:shapeid="_x0000_i11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הונאת החברה בידי בעל העניין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24" type="#_x0000_t75" style="width:20.25pt;height:18pt" o:ole="">
                        <v:imagedata r:id="rId17" o:title=""/>
                      </v:shape>
                      <w:control r:id="rId18" w:name="DefaultOcxName21" w:shapeid="_x0000_i11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פגיעה באינטרס של בעל העניין, בשל הסתירה הפוטנציאלית מול האינטרס של החברה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27" type="#_x0000_t75" style="width:20.25pt;height:18pt" o:ole="">
                        <v:imagedata r:id="rId19" o:title=""/>
                      </v:shape>
                      <w:control r:id="rId20" w:name="DefaultOcxName31" w:shapeid="_x0000_i11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ממצב בו בעל העניין מפיק תועלת </w:t>
                  </w:r>
                  <w:proofErr w:type="spellStart"/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מהעיסקה</w:t>
                  </w:r>
                  <w:proofErr w:type="spellEnd"/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תוך פגיעה באינטרסים של החברה ושל בעלי המניות האחרים</w:t>
                  </w:r>
                </w:p>
              </w:tc>
            </w:tr>
          </w:tbl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C49B6" w:rsidRPr="00AC49B6" w:rsidRDefault="00AC49B6" w:rsidP="00AC49B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C49B6" w:rsidRPr="00B127DC" w:rsidRDefault="00AC49B6" w:rsidP="008333A2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C49B6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משיכת רווחים מחברה לבעליה אפשרית בכל עת ללא שום מגבלה</w:t>
            </w:r>
          </w:p>
        </w:tc>
      </w:tr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AC49B6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2 תשובות נכונות</w:t>
            </w:r>
          </w:p>
        </w:tc>
      </w:tr>
    </w:tbl>
    <w:p w:rsidR="00AC49B6" w:rsidRPr="00AC49B6" w:rsidRDefault="00AC49B6" w:rsidP="00AC49B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AC49B6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C49B6" w:rsidRPr="00AC49B6" w:rsidRDefault="00AC49B6" w:rsidP="00AC49B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AC49B6" w:rsidRPr="00AC49B6" w:rsidTr="00AC49B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30" type="#_x0000_t75" style="width:20.25pt;height:18pt" o:ole="">
                        <v:imagedata r:id="rId21" o:title=""/>
                      </v:shape>
                      <w:control r:id="rId22" w:name="DefaultOcxName5" w:shapeid="_x0000_i11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צריכה להתקבל החלטת דירקטוריון לגבי משיכת רווחים (דיבידנד</w:t>
                  </w: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t>)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33" type="#_x0000_t75" style="width:20.25pt;height:18pt" o:ole="">
                        <v:imagedata r:id="rId23" o:title=""/>
                      </v:shape>
                      <w:control r:id="rId24" w:name="DefaultOcxName12" w:shapeid="_x0000_i11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הם הרי הבעלים ויכולים לעשות ברכושם כרצונם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36" type="#_x0000_t75" style="width:20.25pt;height:18pt" o:ole="">
                        <v:imagedata r:id="rId25" o:title=""/>
                      </v:shape>
                      <w:control r:id="rId26" w:name="DefaultOcxName22" w:shapeid="_x0000_i11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כל תנועת כספים בין ישויות משפטיות עשויה להיות כפופה למיסוי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39" type="#_x0000_t75" style="width:20.25pt;height:18pt" o:ole="">
                        <v:imagedata r:id="rId27" o:title=""/>
                      </v:shape>
                      <w:control r:id="rId28" w:name="DefaultOcxName32" w:shapeid="_x0000_i113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ישנה מגבלה על הסכום, אבל לא על תזמון המשיכה</w:t>
                  </w:r>
                </w:p>
              </w:tc>
            </w:tr>
          </w:tbl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C49B6" w:rsidRPr="00AC49B6" w:rsidRDefault="00AC49B6" w:rsidP="00AC49B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C49B6" w:rsidRPr="00B127DC" w:rsidRDefault="00AC49B6" w:rsidP="008333A2">
      <w:pPr>
        <w:rPr>
          <w:rFonts w:cs="David"/>
          <w:b/>
          <w:bCs/>
          <w:sz w:val="24"/>
          <w:szCs w:val="24"/>
          <w:u w:val="single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B127DC" w:rsidRDefault="00B127DC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B127DC" w:rsidRDefault="00B127DC" w:rsidP="00B127D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B127DC" w:rsidRDefault="00B127DC" w:rsidP="00B127D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B127DC" w:rsidRDefault="00B127DC" w:rsidP="00B127D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B127DC" w:rsidRDefault="00B127DC" w:rsidP="00B127D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B127DC" w:rsidRDefault="00B127DC" w:rsidP="00B127D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B127DC" w:rsidRDefault="00B127DC" w:rsidP="00B127D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B127DC" w:rsidRDefault="00B127DC" w:rsidP="00B127D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AC49B6" w:rsidRPr="00AC49B6" w:rsidRDefault="00AC49B6" w:rsidP="00B127D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C49B6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lastRenderedPageBreak/>
              <w:t>הדרך היחידה באמצעותה יכולה חברה לגייס כסף עם הקמתה היא קבלת הלוואה</w:t>
            </w:r>
          </w:p>
        </w:tc>
      </w:tr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AC49B6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lastRenderedPageBreak/>
              <w:t>בחר בתשובה הנכונה</w:t>
            </w:r>
          </w:p>
        </w:tc>
      </w:tr>
    </w:tbl>
    <w:p w:rsidR="00AC49B6" w:rsidRPr="00AC49B6" w:rsidRDefault="00AC49B6" w:rsidP="00AC49B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AC49B6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C49B6" w:rsidRPr="00AC49B6" w:rsidRDefault="00AC49B6" w:rsidP="00AC49B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AC49B6" w:rsidRPr="00AC49B6" w:rsidTr="00AC49B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2" type="#_x0000_t75" style="width:20.25pt;height:18pt" o:ole="">
                        <v:imagedata r:id="rId29" o:title=""/>
                      </v:shape>
                      <w:control r:id="rId30" w:name="DefaultOcxName6" w:shapeid="_x0000_i11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בעליה יכולים להזרים לה כסף בתמורה למניות שקיבלו בעת ההקמה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5" type="#_x0000_t75" style="width:20.25pt;height:18pt" o:ole="">
                        <v:imagedata r:id="rId31" o:title=""/>
                      </v:shape>
                      <w:control r:id="rId32" w:name="DefaultOcxName13" w:shapeid="_x0000_i11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היא אינה רשאית לקחת הלוואה ביום הקמתה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48" type="#_x0000_t75" style="width:20.25pt;height:18pt" o:ole="">
                        <v:imagedata r:id="rId33" o:title=""/>
                      </v:shape>
                      <w:control r:id="rId34" w:name="DefaultOcxName23" w:shapeid="_x0000_i11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כי ביום הקמתה אין לה עדיין שום מוצרים שביכולתה למכור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1" type="#_x0000_t75" style="width:20.25pt;height:18pt" o:ole="">
                        <v:imagedata r:id="rId35" o:title=""/>
                      </v:shape>
                      <w:control r:id="rId36" w:name="DefaultOcxName33" w:shapeid="_x0000_i11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כי הכסף שמוזרם לחברה תמורת מניותיה הולך לכיס הבעלים</w:t>
                  </w:r>
                </w:p>
              </w:tc>
            </w:tr>
          </w:tbl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C49B6" w:rsidRPr="00AC49B6" w:rsidRDefault="00AC49B6" w:rsidP="00AC49B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C49B6" w:rsidRPr="00B127DC" w:rsidRDefault="00AC49B6" w:rsidP="008333A2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C49B6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המגבלות בחוק על עסקאות בעלי עניין נועדו ל:</w:t>
            </w:r>
          </w:p>
        </w:tc>
      </w:tr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AC49B6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2 תשובות נכונות</w:t>
            </w:r>
          </w:p>
        </w:tc>
      </w:tr>
    </w:tbl>
    <w:p w:rsidR="00AC49B6" w:rsidRPr="00AC49B6" w:rsidRDefault="00AC49B6" w:rsidP="00AC49B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AC49B6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C49B6" w:rsidRPr="00AC49B6" w:rsidRDefault="00AC49B6" w:rsidP="00AC49B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AC49B6" w:rsidRPr="00AC49B6" w:rsidTr="00AC49B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4" type="#_x0000_t75" style="width:20.25pt;height:18pt" o:ole="">
                        <v:imagedata r:id="rId37" o:title=""/>
                      </v:shape>
                      <w:control r:id="rId38" w:name="DefaultOcxName7" w:shapeid="_x0000_i11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מניעת השתלטות של בעלי עניין על החברה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57" type="#_x0000_t75" style="width:20.25pt;height:18pt" o:ole="">
                        <v:imagedata r:id="rId39" o:title=""/>
                      </v:shape>
                      <w:control r:id="rId40" w:name="DefaultOcxName14" w:shapeid="_x0000_i11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הגנה על החברה מפני עסקאות שלא מיטיבות </w:t>
                  </w:r>
                  <w:proofErr w:type="spellStart"/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איתה</w:t>
                  </w:r>
                  <w:proofErr w:type="spellEnd"/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0" type="#_x0000_t75" style="width:20.25pt;height:18pt" o:ole="">
                        <v:imagedata r:id="rId41" o:title=""/>
                      </v:shape>
                      <w:control r:id="rId42" w:name="DefaultOcxName24" w:shapeid="_x0000_i11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הגנה על בעלי העניין עצמם, כדי שלא יפסידו כסף בגלל עסקאות גרועות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3" type="#_x0000_t75" style="width:20.25pt;height:18pt" o:ole="">
                        <v:imagedata r:id="rId43" o:title=""/>
                      </v:shape>
                      <w:control r:id="rId44" w:name="DefaultOcxName34" w:shapeid="_x0000_i11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הגנה על האינטרסים של המיעוט, העלול להפסיד מעסקאות מעין אלה</w:t>
                  </w:r>
                </w:p>
              </w:tc>
            </w:tr>
          </w:tbl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C49B6" w:rsidRPr="00AC49B6" w:rsidRDefault="00AC49B6" w:rsidP="00AC49B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C49B6" w:rsidRPr="00B127DC" w:rsidRDefault="00AC49B6" w:rsidP="008333A2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C49B6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תשלום חודשי בגין הלוואה גדולה שלקחה החברה דורש אישור דירקטוריון:</w:t>
            </w:r>
          </w:p>
        </w:tc>
      </w:tr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AC49B6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AC49B6" w:rsidRPr="00AC49B6" w:rsidRDefault="00AC49B6" w:rsidP="00AC49B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AC49B6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C49B6" w:rsidRPr="00AC49B6" w:rsidRDefault="00AC49B6" w:rsidP="00AC49B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AC49B6" w:rsidRPr="00AC49B6" w:rsidTr="00AC49B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6" type="#_x0000_t75" style="width:20.25pt;height:18pt" o:ole="">
                        <v:imagedata r:id="rId45" o:title=""/>
                      </v:shape>
                      <w:control r:id="rId46" w:name="DefaultOcxName8" w:shapeid="_x0000_i11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זהו חלק מהפעילות השוטפת של החברה והתשלום אושר כבר בשלב לקיחת ההלוואה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69" type="#_x0000_t75" style="width:20.25pt;height:18pt" o:ole="">
                        <v:imagedata r:id="rId47" o:title=""/>
                      </v:shape>
                      <w:control r:id="rId48" w:name="DefaultOcxName15" w:shapeid="_x0000_i11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זהו אירוע מהותי בעסקי החברה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2" type="#_x0000_t75" style="width:20.25pt;height:18pt" o:ole="">
                        <v:imagedata r:id="rId49" o:title=""/>
                      </v:shape>
                      <w:control r:id="rId50" w:name="DefaultOcxName25" w:shapeid="_x0000_i11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אינה נכונה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5" type="#_x0000_t75" style="width:20.25pt;height:18pt" o:ole="">
                        <v:imagedata r:id="rId51" o:title=""/>
                      </v:shape>
                      <w:control r:id="rId52" w:name="DefaultOcxName35" w:shapeid="_x0000_i11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אחרת איך ידע הדירקטוריון שהנהלת החברה לקחה הלוואה</w:t>
                  </w:r>
                </w:p>
              </w:tc>
            </w:tr>
          </w:tbl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C49B6" w:rsidRPr="00AC49B6" w:rsidRDefault="00AC49B6" w:rsidP="00AC49B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C49B6" w:rsidRPr="00B127DC" w:rsidRDefault="00AC49B6" w:rsidP="008333A2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C49B6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עסקת בעלי עניין בחברה היא:</w:t>
            </w:r>
          </w:p>
        </w:tc>
      </w:tr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AC49B6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AC49B6" w:rsidRPr="00AC49B6" w:rsidRDefault="00AC49B6" w:rsidP="00AC49B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AC49B6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C49B6" w:rsidRPr="00AC49B6" w:rsidRDefault="00AC49B6" w:rsidP="00AC49B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AC49B6" w:rsidRPr="00AC49B6" w:rsidTr="00AC49B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78" type="#_x0000_t75" style="width:20.25pt;height:18pt" o:ole="">
                        <v:imagedata r:id="rId53" o:title=""/>
                      </v:shape>
                      <w:control r:id="rId54" w:name="DefaultOcxName9" w:shapeid="_x0000_i11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עסקה במסגרתה בעל עניין מוכר חלק או את כל מניותיו בחברה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81" type="#_x0000_t75" style="width:20.25pt;height:18pt" o:ole="">
                        <v:imagedata r:id="rId55" o:title=""/>
                      </v:shape>
                      <w:control r:id="rId56" w:name="DefaultOcxName16" w:shapeid="_x0000_i11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עסקה במסגרתה בעל עניין בחברה משכנע לקוח לרכוש את מוצרי החברה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84" type="#_x0000_t75" style="width:20.25pt;height:18pt" o:ole="">
                        <v:imagedata r:id="rId57" o:title=""/>
                      </v:shape>
                      <w:control r:id="rId58" w:name="DefaultOcxName26" w:shapeid="_x0000_i11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עסקה בין החברה עצמה לבעל עניין בה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87" type="#_x0000_t75" style="width:20.25pt;height:18pt" o:ole="">
                        <v:imagedata r:id="rId59" o:title=""/>
                      </v:shape>
                      <w:control r:id="rId60" w:name="DefaultOcxName36" w:shapeid="_x0000_i11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עסקה בין בעלי עניין בחברה, גם אם אינה קשורה לעסקי החברה</w:t>
                  </w:r>
                </w:p>
              </w:tc>
            </w:tr>
          </w:tbl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C49B6" w:rsidRPr="00AC49B6" w:rsidRDefault="00AC49B6" w:rsidP="00AC49B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C49B6" w:rsidRPr="00B127DC" w:rsidRDefault="00AC49B6" w:rsidP="008333A2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C49B6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lastRenderedPageBreak/>
              <w:t>כדי להגן על המיעוט יש צורך ברוב של 100% לכל החלטת דירקטוריון</w:t>
            </w:r>
          </w:p>
        </w:tc>
      </w:tr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AC49B6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AC49B6" w:rsidRPr="00AC49B6" w:rsidRDefault="00AC49B6" w:rsidP="00AC49B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AC49B6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C49B6" w:rsidRPr="00AC49B6" w:rsidRDefault="00AC49B6" w:rsidP="00AC49B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AC49B6" w:rsidRPr="00AC49B6" w:rsidTr="00AC49B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0" type="#_x0000_t75" style="width:20.25pt;height:18pt" o:ole="">
                        <v:imagedata r:id="rId61" o:title=""/>
                      </v:shape>
                      <w:control r:id="rId62" w:name="DefaultOcxName10" w:shapeid="_x0000_i11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החלטות שלא מעורב בהם כסף יכולות להתקבל תמיד ברוב רגיל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3" type="#_x0000_t75" style="width:20.25pt;height:18pt" o:ole="">
                        <v:imagedata r:id="rId63" o:title=""/>
                      </v:shape>
                      <w:control r:id="rId64" w:name="DefaultOcxName17" w:shapeid="_x0000_i11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ישנם מנגנונים סבירים יותר בחוק, על מנת למנוע מצב של שיתוק החברה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6" type="#_x0000_t75" style="width:20.25pt;height:18pt" o:ole="">
                        <v:imagedata r:id="rId65" o:title=""/>
                      </v:shape>
                      <w:control r:id="rId66" w:name="DefaultOcxName27" w:shapeid="_x0000_i11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אחרת המיעוט יקופח תמיד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199" type="#_x0000_t75" style="width:20.25pt;height:18pt" o:ole="">
                        <v:imagedata r:id="rId67" o:title=""/>
                      </v:shape>
                      <w:control r:id="rId68" w:name="DefaultOcxName37" w:shapeid="_x0000_i11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אינה נכונה</w:t>
                  </w:r>
                </w:p>
              </w:tc>
            </w:tr>
          </w:tbl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C49B6" w:rsidRPr="00AC49B6" w:rsidRDefault="00AC49B6" w:rsidP="00AC49B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C49B6" w:rsidRPr="00B127DC" w:rsidRDefault="00AC49B6" w:rsidP="008333A2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C49B6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החוק קובע כי על חברה ציבורית לפעול לפי ההנחיות הבאות:</w:t>
            </w:r>
          </w:p>
        </w:tc>
      </w:tr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AC49B6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AC49B6" w:rsidRPr="00AC49B6" w:rsidRDefault="00AC49B6" w:rsidP="00AC49B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AC49B6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C49B6" w:rsidRPr="00AC49B6" w:rsidRDefault="00AC49B6" w:rsidP="00AC49B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AC49B6" w:rsidRPr="00AC49B6" w:rsidTr="00AC49B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2" type="#_x0000_t75" style="width:20.25pt;height:18pt" o:ole="">
                        <v:imagedata r:id="rId69" o:title=""/>
                      </v:shape>
                      <w:control r:id="rId70" w:name="DefaultOcxName19" w:shapeid="_x0000_i12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שמירה על האינטרס של כלל הציבור גם במחיר אובדן רווחיות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5" type="#_x0000_t75" style="width:20.25pt;height:18pt" o:ole="">
                        <v:imagedata r:id="rId71" o:title=""/>
                      </v:shape>
                      <w:control r:id="rId72" w:name="DefaultOcxName18" w:shapeid="_x0000_i12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שמירה על מחיר מנייה המבטיח לבעלי מניות רווחים ביחס למחיר הקנייה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8" type="#_x0000_t75" style="width:20.25pt;height:18pt" o:ole="">
                        <v:imagedata r:id="rId73" o:title=""/>
                      </v:shape>
                      <w:control r:id="rId74" w:name="DefaultOcxName28" w:shapeid="_x0000_i12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חלוקת דיבידנדים כאשר החברה רווחית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1" type="#_x0000_t75" style="width:20.25pt;height:18pt" o:ole="">
                        <v:imagedata r:id="rId75" o:title=""/>
                      </v:shape>
                      <w:control r:id="rId76" w:name="DefaultOcxName38" w:shapeid="_x0000_i12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פרסום דוחות כספיים תקופתיים, מינוי דירקטורים מקרב הציבור, קיום </w:t>
                  </w:r>
                  <w:proofErr w:type="spellStart"/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אסיפות</w:t>
                  </w:r>
                  <w:proofErr w:type="spellEnd"/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בעלי מניות</w:t>
                  </w:r>
                </w:p>
              </w:tc>
            </w:tr>
          </w:tbl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C49B6" w:rsidRPr="00AC49B6" w:rsidRDefault="00AC49B6" w:rsidP="00AC49B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C49B6" w:rsidRPr="00B127DC" w:rsidRDefault="00AC49B6" w:rsidP="008333A2">
      <w:pPr>
        <w:rPr>
          <w:rFonts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C49B6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בעלים של חברה יכולים להזרים אליה כספים מכיסם הפרטי בדרכים הבאות</w:t>
            </w:r>
            <w:r w:rsidRPr="00AC49B6">
              <w:rPr>
                <w:rFonts w:ascii="Arial" w:eastAsia="Times New Roman" w:hAnsi="Arial" w:cs="David"/>
                <w:sz w:val="24"/>
                <w:szCs w:val="24"/>
                <w:u w:val="single"/>
              </w:rPr>
              <w:t>:</w:t>
            </w:r>
          </w:p>
        </w:tc>
      </w:tr>
      <w:tr w:rsidR="00AC49B6" w:rsidRPr="00AC49B6" w:rsidTr="00AC49B6">
        <w:trPr>
          <w:tblCellSpacing w:w="0" w:type="dxa"/>
        </w:trPr>
        <w:tc>
          <w:tcPr>
            <w:tcW w:w="0" w:type="auto"/>
            <w:vAlign w:val="center"/>
            <w:hideMark/>
          </w:tcPr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AC49B6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AC49B6" w:rsidRPr="00AC49B6" w:rsidRDefault="00AC49B6" w:rsidP="00AC49B6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AC49B6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AC49B6" w:rsidRPr="00AC49B6" w:rsidRDefault="00AC49B6" w:rsidP="00AC49B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AC49B6" w:rsidRPr="00AC49B6" w:rsidTr="00AC49B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4" type="#_x0000_t75" style="width:20.25pt;height:18pt" o:ole="">
                        <v:imagedata r:id="rId77" o:title=""/>
                      </v:shape>
                      <w:control r:id="rId78" w:name="DefaultOcxName20" w:shapeid="_x0000_i12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משיכת דיבידנד, הנפקה ציבורית והלוואת בעלים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7" type="#_x0000_t75" style="width:20.25pt;height:18pt" o:ole="">
                        <v:imagedata r:id="rId79" o:title=""/>
                      </v:shape>
                      <w:control r:id="rId80" w:name="DefaultOcxName110" w:shapeid="_x0000_i12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הזרמת הון כנגד הון מניות והלוואת בעלים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20" type="#_x0000_t75" style="width:20.25pt;height:18pt" o:ole="">
                        <v:imagedata r:id="rId81" o:title=""/>
                      </v:shape>
                      <w:control r:id="rId82" w:name="DefaultOcxName29" w:shapeid="_x0000_i12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בכל דרך שעולה על דעתם: הם הרי הבעלים גם של החברה וגם של כספם</w:t>
                  </w:r>
                </w:p>
              </w:tc>
            </w:tr>
            <w:tr w:rsidR="00AC49B6" w:rsidRPr="00AC49B6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23" type="#_x0000_t75" style="width:20.25pt;height:18pt" o:ole="">
                        <v:imagedata r:id="rId83" o:title=""/>
                      </v:shape>
                      <w:control r:id="rId84" w:name="DefaultOcxName39" w:shapeid="_x0000_i12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49B6" w:rsidRPr="00AC49B6" w:rsidRDefault="00AC49B6" w:rsidP="00AC49B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AC49B6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הזרמה כנגד הון מניות, הלוואת בעלים ומשיכת דיבידנד</w:t>
                  </w:r>
                </w:p>
              </w:tc>
            </w:tr>
          </w:tbl>
          <w:p w:rsidR="00AC49B6" w:rsidRPr="00AC49B6" w:rsidRDefault="00AC49B6" w:rsidP="00AC49B6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C49B6" w:rsidRPr="00AC49B6" w:rsidRDefault="00AC49B6" w:rsidP="00AC49B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C49B6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C49B6" w:rsidRPr="00B127DC" w:rsidRDefault="00AC49B6" w:rsidP="008333A2">
      <w:pPr>
        <w:rPr>
          <w:rFonts w:cs="David"/>
          <w:b/>
          <w:bCs/>
          <w:sz w:val="24"/>
          <w:szCs w:val="24"/>
          <w:u w:val="single"/>
          <w:rtl/>
        </w:rPr>
      </w:pPr>
    </w:p>
    <w:p w:rsidR="007C6609" w:rsidRPr="00B127DC" w:rsidRDefault="007C6609">
      <w:pPr>
        <w:rPr>
          <w:rFonts w:cs="David"/>
          <w:sz w:val="24"/>
          <w:szCs w:val="24"/>
        </w:rPr>
      </w:pPr>
    </w:p>
    <w:sectPr w:rsidR="007C6609" w:rsidRPr="00B127DC" w:rsidSect="008B2BF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A27"/>
    <w:rsid w:val="007C6609"/>
    <w:rsid w:val="008333A2"/>
    <w:rsid w:val="008B2BF9"/>
    <w:rsid w:val="00AC49B6"/>
    <w:rsid w:val="00B127DC"/>
    <w:rsid w:val="00F87238"/>
    <w:rsid w:val="00F9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333A2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8333A2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333A2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8333A2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333A2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8333A2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333A2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8333A2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48226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5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7679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6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7507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9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8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1034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1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1403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control" Target="activeX/activeX32.xml"/><Relationship Id="rId76" Type="http://schemas.openxmlformats.org/officeDocument/2006/relationships/control" Target="activeX/activeX36.xml"/><Relationship Id="rId84" Type="http://schemas.openxmlformats.org/officeDocument/2006/relationships/control" Target="activeX/activeX40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66" Type="http://schemas.openxmlformats.org/officeDocument/2006/relationships/control" Target="activeX/activeX31.xml"/><Relationship Id="rId74" Type="http://schemas.openxmlformats.org/officeDocument/2006/relationships/control" Target="activeX/activeX35.xml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control" Target="activeX/activeX39.xm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control" Target="activeX/activeX2.xml"/><Relationship Id="rId51" Type="http://schemas.openxmlformats.org/officeDocument/2006/relationships/image" Target="media/image24.wmf"/><Relationship Id="rId72" Type="http://schemas.openxmlformats.org/officeDocument/2006/relationships/control" Target="activeX/activeX34.xml"/><Relationship Id="rId80" Type="http://schemas.openxmlformats.org/officeDocument/2006/relationships/control" Target="activeX/activeX38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control" Target="activeX/activeX8.xml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control" Target="activeX/activeX3.xml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control" Target="activeX/activeX37.xml"/><Relationship Id="rId81" Type="http://schemas.openxmlformats.org/officeDocument/2006/relationships/image" Target="media/image39.wmf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800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2012-04-09T14:31:00Z</dcterms:created>
  <dcterms:modified xsi:type="dcterms:W3CDTF">2012-04-09T15:05:00Z</dcterms:modified>
</cp:coreProperties>
</file>